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64" w:rsidRDefault="009F3064" w:rsidP="009F306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программе по русскому языку  в11 класс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«Русский язык 11 класс» составлена на основе государственного стандарта образования, Примерной программы среднего полного общего образования, а также на основе программы </w:t>
      </w:r>
      <w:proofErr w:type="spellStart"/>
      <w:r>
        <w:rPr>
          <w:sz w:val="23"/>
          <w:szCs w:val="23"/>
        </w:rPr>
        <w:t>Гольцовой</w:t>
      </w:r>
      <w:proofErr w:type="spellEnd"/>
      <w:r>
        <w:rPr>
          <w:sz w:val="23"/>
          <w:szCs w:val="23"/>
        </w:rPr>
        <w:t xml:space="preserve"> Н.Г. «Русский язык. 10-11 классы» и предназначена для изучения русского языка в 10-11 классах на базовом уровне. </w:t>
      </w:r>
      <w:proofErr w:type="gramStart"/>
      <w:r>
        <w:rPr>
          <w:sz w:val="23"/>
          <w:szCs w:val="23"/>
        </w:rPr>
        <w:t>Составлена</w:t>
      </w:r>
      <w:proofErr w:type="gramEnd"/>
      <w:r>
        <w:rPr>
          <w:sz w:val="23"/>
          <w:szCs w:val="23"/>
        </w:rPr>
        <w:t xml:space="preserve"> из расчета 2 часа в неделю.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Предлагаемый курс должен обеспечить более высокий уровень языковой подготовки учащихся и способствовать восприятию языка как системы.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Данная программа предполагает работу с учебником Н.Г. </w:t>
      </w:r>
      <w:proofErr w:type="spellStart"/>
      <w:r>
        <w:rPr>
          <w:sz w:val="23"/>
          <w:szCs w:val="23"/>
        </w:rPr>
        <w:t>Гольцовой</w:t>
      </w:r>
      <w:proofErr w:type="spellEnd"/>
      <w:r>
        <w:rPr>
          <w:sz w:val="23"/>
          <w:szCs w:val="23"/>
        </w:rPr>
        <w:t xml:space="preserve">, В. </w:t>
      </w:r>
      <w:proofErr w:type="spellStart"/>
      <w:r>
        <w:rPr>
          <w:sz w:val="23"/>
          <w:szCs w:val="23"/>
        </w:rPr>
        <w:t>Шамшина</w:t>
      </w:r>
      <w:proofErr w:type="spellEnd"/>
      <w:r>
        <w:rPr>
          <w:sz w:val="23"/>
          <w:szCs w:val="23"/>
        </w:rPr>
        <w:t xml:space="preserve">, М.А. </w:t>
      </w:r>
      <w:proofErr w:type="spellStart"/>
      <w:r>
        <w:rPr>
          <w:sz w:val="23"/>
          <w:szCs w:val="23"/>
        </w:rPr>
        <w:t>Мищериной</w:t>
      </w:r>
      <w:proofErr w:type="spellEnd"/>
      <w:r>
        <w:rPr>
          <w:sz w:val="23"/>
          <w:szCs w:val="23"/>
        </w:rPr>
        <w:t xml:space="preserve">. «Русский язык. 10-11 классы» и обеспечивает восполняющее повторение при подготовке к единому государственному экзамену (ЕГЭ) по русскому языку.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курса </w:t>
      </w:r>
      <w:r>
        <w:rPr>
          <w:sz w:val="23"/>
          <w:szCs w:val="23"/>
        </w:rPr>
        <w:t xml:space="preserve">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</w:t>
      </w:r>
      <w:proofErr w:type="spellStart"/>
      <w:r>
        <w:rPr>
          <w:sz w:val="23"/>
          <w:szCs w:val="23"/>
        </w:rPr>
        <w:t>культуроведческой</w:t>
      </w:r>
      <w:proofErr w:type="spellEnd"/>
      <w:r>
        <w:rPr>
          <w:sz w:val="23"/>
          <w:szCs w:val="23"/>
        </w:rPr>
        <w:t xml:space="preserve"> компетенций как результат освоения содержания курса «Русский язык».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Для развития речи </w:t>
      </w:r>
      <w:r>
        <w:rPr>
          <w:sz w:val="23"/>
          <w:szCs w:val="23"/>
        </w:rPr>
        <w:t xml:space="preserve">используются такие виды работ, как пересказ, реферирование, составление тезисов, написание изложений, сочинений-миниатюр и другие творческие задания. 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 </w:t>
      </w: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Содержание программы по русскому языку отобрано на основе </w:t>
      </w:r>
      <w:proofErr w:type="spellStart"/>
      <w:r>
        <w:rPr>
          <w:sz w:val="23"/>
          <w:szCs w:val="23"/>
        </w:rPr>
        <w:t>компетентностного</w:t>
      </w:r>
      <w:proofErr w:type="spellEnd"/>
      <w:r>
        <w:rPr>
          <w:sz w:val="23"/>
          <w:szCs w:val="23"/>
        </w:rPr>
        <w:t xml:space="preserve"> подхода.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Языковая и языковедческая компетенция – углубление знаний о языке как знаковой системе и общественном явлении, его устройстве, развитии и функционировании;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 лингвистике как науке и ученых – русистах;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овладение основными нормами русского литературного языка, обогащение словарного запаса и грамматического строя речи учащихся;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совершенствование способности к анализу и оценки языковых явлений и фактов;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умения пользоваться различными лингвистическими словарями.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Коммуникативная компетенция - совершенствование владения всеми видами речевой деятельности и культурой устной и письменной речи;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pageBreakBefore/>
        <w:ind w:firstLine="708"/>
        <w:rPr>
          <w:sz w:val="23"/>
          <w:szCs w:val="23"/>
        </w:rPr>
      </w:pPr>
      <w:proofErr w:type="spellStart"/>
      <w:r>
        <w:rPr>
          <w:sz w:val="23"/>
          <w:szCs w:val="23"/>
        </w:rPr>
        <w:lastRenderedPageBreak/>
        <w:t>Культуроведческая</w:t>
      </w:r>
      <w:proofErr w:type="spellEnd"/>
      <w:r>
        <w:rPr>
          <w:sz w:val="23"/>
          <w:szCs w:val="23"/>
        </w:rPr>
        <w:t xml:space="preserve"> компетенция – осознание языка как формы выражения культуры, национально- культурной специфика русского языка;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расширение знаний взаимосвязи развития языка и истории народа;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совершенствование этикетных норм речевого общения, культуры межнационального общения.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обучения русскому языку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Изучение русского языка в старшей школе направленно на достижение следующих целей: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воспитание гражданина и патриота;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формирование представления о русском языке как духовной, нравственной и культурной ценности народа;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осознание национального своеобразия русского языка;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овладение культурой межнационального общения;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еѐ функциях; функционально – стилистической системе русского языка; нормах речевого поведения в различных сферах и ситуациях общения;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предмета в федеральном базисном учебном плане.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в объеме 68 часов (в 10 классе – 35 часов, в 11 классе – 34 часа).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Из школьного компонента добавлен 1 час в неделю, за год 34 часа. Итого по учебному плану образовательного учреждения  на изучение русского языка в 10 классе -70 часов в год(2 часа в неделю) и в 11 классе-68 часов в год(2 часа в неделю)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Используемый учебно-методический комплект: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Гольцова</w:t>
      </w:r>
      <w:proofErr w:type="spellEnd"/>
      <w:r>
        <w:rPr>
          <w:sz w:val="23"/>
          <w:szCs w:val="23"/>
        </w:rPr>
        <w:t xml:space="preserve"> Н.Г., </w:t>
      </w:r>
      <w:proofErr w:type="spellStart"/>
      <w:r>
        <w:rPr>
          <w:sz w:val="23"/>
          <w:szCs w:val="23"/>
        </w:rPr>
        <w:t>Шамшин</w:t>
      </w:r>
      <w:proofErr w:type="spellEnd"/>
      <w:r>
        <w:rPr>
          <w:sz w:val="23"/>
          <w:szCs w:val="23"/>
        </w:rPr>
        <w:t xml:space="preserve"> И.В., </w:t>
      </w:r>
      <w:proofErr w:type="spellStart"/>
      <w:r>
        <w:rPr>
          <w:sz w:val="23"/>
          <w:szCs w:val="23"/>
        </w:rPr>
        <w:t>Мищерина</w:t>
      </w:r>
      <w:proofErr w:type="spellEnd"/>
      <w:r>
        <w:rPr>
          <w:sz w:val="23"/>
          <w:szCs w:val="23"/>
        </w:rPr>
        <w:t xml:space="preserve"> М.А. Русский язык 10-11 классы. Учебник для общеобразовательных учреждений.- М.: Русское слово, 2014</w:t>
      </w:r>
      <w:bookmarkStart w:id="0" w:name="_GoBack"/>
      <w:bookmarkEnd w:id="0"/>
      <w:r>
        <w:rPr>
          <w:sz w:val="23"/>
          <w:szCs w:val="23"/>
        </w:rPr>
        <w:t xml:space="preserve">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spellStart"/>
      <w:r>
        <w:rPr>
          <w:sz w:val="23"/>
          <w:szCs w:val="23"/>
        </w:rPr>
        <w:t>Гольцова</w:t>
      </w:r>
      <w:proofErr w:type="spellEnd"/>
      <w:r>
        <w:rPr>
          <w:sz w:val="23"/>
          <w:szCs w:val="23"/>
        </w:rPr>
        <w:t xml:space="preserve"> Н.Г., </w:t>
      </w:r>
      <w:proofErr w:type="spellStart"/>
      <w:r>
        <w:rPr>
          <w:sz w:val="23"/>
          <w:szCs w:val="23"/>
        </w:rPr>
        <w:t>Мищерина</w:t>
      </w:r>
      <w:proofErr w:type="spellEnd"/>
      <w:r>
        <w:rPr>
          <w:sz w:val="23"/>
          <w:szCs w:val="23"/>
        </w:rPr>
        <w:t xml:space="preserve"> М.А. Русский язык.10-11 классы. Книга для учителя.- М.: Русское слово, 2013.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Познавательная деятельность.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 результате изучения русского языка ученик должен знать/понимать: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системное устройство языка, взаимосвязь его уровней и единиц;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понятие языковой нормы, ее функций, современные тенденции в развитии норм русского литературного языка;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компоненты речевой ситуации; основные условия эффективности речевого общения;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</w:t>
      </w:r>
      <w:proofErr w:type="gramStart"/>
      <w:r>
        <w:rPr>
          <w:sz w:val="23"/>
          <w:szCs w:val="23"/>
        </w:rPr>
        <w:t>сферах</w:t>
      </w:r>
      <w:proofErr w:type="gramEnd"/>
      <w:r>
        <w:rPr>
          <w:sz w:val="23"/>
          <w:szCs w:val="23"/>
        </w:rPr>
        <w:t xml:space="preserve"> общения;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Уметь: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проводить различные виды анализа языковых единиц; языковых явлений и фактов, допускающих неоднозначную интерпретацию;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разграничивать варианты норм, преднамеренные и непреднамеренные нарушения языковой нормы;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проводить лингвистический анализ учебно-научных, деловых,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lastRenderedPageBreak/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объяснять взаимосвязь фактов языка и истории, языка и культуры русского и других народов;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аудирование</w:t>
      </w:r>
      <w:proofErr w:type="spellEnd"/>
      <w:r>
        <w:rPr>
          <w:b/>
          <w:bCs/>
          <w:sz w:val="23"/>
          <w:szCs w:val="23"/>
        </w:rPr>
        <w:t xml:space="preserve"> и чтение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использовать разные виды чтения (ознакомительно-изучающее, </w:t>
      </w:r>
      <w:proofErr w:type="gramStart"/>
      <w:r>
        <w:rPr>
          <w:sz w:val="23"/>
          <w:szCs w:val="23"/>
        </w:rPr>
        <w:t>ознакомительно-реферативное</w:t>
      </w:r>
      <w:proofErr w:type="gramEnd"/>
      <w:r>
        <w:rPr>
          <w:sz w:val="23"/>
          <w:szCs w:val="23"/>
        </w:rPr>
        <w:t xml:space="preserve"> и др.) в зависимости от коммуникативной задачи;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владеть основными приемами информационной переработки устного и письменного текста;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говорение и письмо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proofErr w:type="gramStart"/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 </w:t>
      </w:r>
      <w:proofErr w:type="gramEnd"/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применять в практике письма орфографические и пунктуационные нормы современного русского литературного языка;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соблюдать нормы речевого поведения в различных сферах и ситуациях общения, в том числе при обсуждении дискуссионных проблем;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использовать приобретенные знания и умения в практической деятельности и повседневной жизни для осознания русского языка как духовной, нравственной и культурной ценности народа; приобщения к ценностям национальной и мировой культуры;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углубления лингвистических знаний, расширения кругозора в области филологических наук и получения высшего филологического образования;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</w:r>
    </w:p>
    <w:p w:rsidR="009F3064" w:rsidRDefault="009F3064" w:rsidP="009F3064">
      <w:pPr>
        <w:pStyle w:val="Default"/>
        <w:spacing w:after="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удовлетворения познавательных интересов в области гуманитарных наук;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самообразования и активного участия в производственной, культурной и общественной жизни государства. </w:t>
      </w:r>
    </w:p>
    <w:p w:rsidR="009F3064" w:rsidRDefault="009F3064" w:rsidP="009F3064">
      <w:pPr>
        <w:pStyle w:val="Default"/>
        <w:rPr>
          <w:sz w:val="23"/>
          <w:szCs w:val="23"/>
        </w:rPr>
      </w:pP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Информационно- коммуникативная деятельность: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Развитие навыка сотрудничества </w:t>
      </w:r>
      <w:proofErr w:type="gramStart"/>
      <w:r>
        <w:rPr>
          <w:sz w:val="23"/>
          <w:szCs w:val="23"/>
        </w:rPr>
        <w:t>со</w:t>
      </w:r>
      <w:proofErr w:type="gramEnd"/>
      <w:r>
        <w:rPr>
          <w:sz w:val="23"/>
          <w:szCs w:val="23"/>
        </w:rPr>
        <w:t xml:space="preserve"> взрослыми и сверстниками, готовность вести диалог и слушать собеседника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Рефлексивная деятельность.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процессе освоения программы формируется активное отношение учащихся к освоению собственного опыта учебной деятельности: самонаблюдение, самоанализ, сравнение, </w:t>
      </w:r>
      <w:proofErr w:type="spellStart"/>
      <w:r>
        <w:rPr>
          <w:sz w:val="23"/>
          <w:szCs w:val="23"/>
        </w:rPr>
        <w:t>самовосприятие</w:t>
      </w:r>
      <w:proofErr w:type="spellEnd"/>
      <w:r>
        <w:rPr>
          <w:sz w:val="23"/>
          <w:szCs w:val="23"/>
        </w:rPr>
        <w:t xml:space="preserve">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Содержание программы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11 класс.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Синтаксис и </w:t>
      </w:r>
      <w:proofErr w:type="spellStart"/>
      <w:r>
        <w:rPr>
          <w:b/>
          <w:bCs/>
          <w:sz w:val="23"/>
          <w:szCs w:val="23"/>
        </w:rPr>
        <w:t>пуктуация</w:t>
      </w:r>
      <w:proofErr w:type="spellEnd"/>
      <w:r>
        <w:rPr>
          <w:b/>
          <w:bCs/>
          <w:sz w:val="23"/>
          <w:szCs w:val="23"/>
        </w:rPr>
        <w:t xml:space="preserve">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Основные понятия синтаксиса и пунктуации. Основные синтаксические единицы. Основные принципы русской пунктуации. Пунктуационный анализ.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Словосочетание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Классификация словосочетаний. Виды синтаксической связи. Синтаксический разбор словосочетания.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Предложение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Понятие о предложении. Классификация предложений. Предложения простые и сложные. Простое предложение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 Распространенные и нераспространенные предложения. Второстепенные члены предложения. Полные и неполные предложения. Тире в неполном предложении. Соединительное тире. Интонационное тире. </w:t>
      </w:r>
      <w:r>
        <w:rPr>
          <w:sz w:val="23"/>
          <w:szCs w:val="23"/>
        </w:rPr>
        <w:lastRenderedPageBreak/>
        <w:t xml:space="preserve">Порядок слов в простом предложении. Инверсия. Синонимия разных типов простого предложения. Простое осложненное предложение Синтаксический разбор простого предложения. Однородные члены предложения. 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 Обособленные члены предложения. 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 Параллельные синтаксические конструкции. Знаки препинания при сравнительном обороте. Знаки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 Сложное предложение Понятие о сложном предложении. Знаки препинания в сложносочиненном предложении. Синтаксический разбор сложносочиненного предложения. Знаки препинания в сложноподчиненном предложении с одним придаточным. Синтаксический разбор сложноподчиненного предложения с одним придаточным. 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 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Период. Знаки препинания в периоде. Синонимия разных типов сложного предложения. Предложения с чужой речью Способы передачи чужой речи. Знаки препинания при прямой речи. Знаки препинания при диалоге. Знаки препинания при цитатах.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Употребление знаков препинания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Культура речи.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Культура речи как раздел науки о языке, изучающий правильность и чистоту речи. Культура речи и еѐ основные аспекты: нормативный, коммуникативный, этический. Соблюдение норм речевого поведения в различных ситуациях и сферах общения. Основные коммуникативные качества речи и их оценка. Причины коммуникативных неудач, их предупреждение и преодоление. Культура учебно-научного и делового общения (устная и письменная формы). Культура публичной речи. Культура разговорной речи. Культура письменной речи.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b/>
          <w:bCs/>
          <w:sz w:val="23"/>
          <w:szCs w:val="23"/>
        </w:rPr>
        <w:t xml:space="preserve">Стилистика. </w:t>
      </w:r>
    </w:p>
    <w:p w:rsidR="009F3064" w:rsidRDefault="009F3064" w:rsidP="009F306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Стилистика как раздел науки о языке, который изучает стили языка и стили речи, а также изобразительно-выразительные средства. 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 Текст. Закономерности построения текста. Функционально-смысловые типы речи: повествование, описание, рассуждение. </w:t>
      </w:r>
      <w:proofErr w:type="spellStart"/>
      <w:r>
        <w:rPr>
          <w:sz w:val="23"/>
          <w:szCs w:val="23"/>
        </w:rPr>
        <w:t>Иинформационная</w:t>
      </w:r>
      <w:proofErr w:type="spellEnd"/>
      <w:r>
        <w:rPr>
          <w:sz w:val="23"/>
          <w:szCs w:val="23"/>
        </w:rPr>
        <w:t xml:space="preserve"> переработка текста. Анализ текстов разных стилей и жанров. Из истории русского языкознания. М.В. Ломоносов. А.Х. Востоков. Ф.И. Буслаев. В.И. Даль. Я.К. Грот. А.А. Шахматов. Л.В. Щерба. Д.Н. Ушаков. В.В. Виноградов. С.И. Ожегов. </w:t>
      </w:r>
    </w:p>
    <w:sectPr w:rsidR="009F3064" w:rsidSect="009F3064">
      <w:pgSz w:w="11906" w:h="17338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3064"/>
    <w:rsid w:val="009F3064"/>
    <w:rsid w:val="00A979FF"/>
    <w:rsid w:val="00B16975"/>
    <w:rsid w:val="00DA3016"/>
    <w:rsid w:val="00DE4001"/>
    <w:rsid w:val="00FD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3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2159</Words>
  <Characters>12308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2017-10-31T17:46:00Z</dcterms:created>
  <dcterms:modified xsi:type="dcterms:W3CDTF">2017-10-31T17:52:00Z</dcterms:modified>
</cp:coreProperties>
</file>